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hint="default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定制玩偶采购项目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供应商遴选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公告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国控星鲨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定制玩偶采购项目，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现采用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方式选取供应商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欢迎具备相应资质、有合作意向的供应商参加遴选。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1.遴选项目概况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1.1项目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内容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定制玩偶采购项目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1.2采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国药控股星鲨制药（厦门）有限公司</w:t>
      </w:r>
    </w:p>
    <w:p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  <w:highlight w:val="none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最低价评分法，在满足采购需求的前提下，以评审后最低价格为基准确定中选供应商。如报价相同的，则由评标委员会对样品品质进行现场表决，依据少数服从多数原则确定中标人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1.5采购需求：</w:t>
      </w:r>
    </w:p>
    <w:tbl>
      <w:tblPr>
        <w:tblStyle w:val="8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6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定制玩偶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整体造型及颜色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（参考图片）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148715" cy="1260475"/>
                  <wp:effectExtent l="0" t="0" r="13335" b="15875"/>
                  <wp:docPr id="2" name="图片 2" descr="983e209b24aadb7f6a3641df67fa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3e209b24aadb7f6a3641df67fa15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26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656840" cy="1275080"/>
                  <wp:effectExtent l="0" t="0" r="10160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4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图1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图2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工艺、尺寸、材质、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重量、颜色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：刺绣（眼睛、嘴巴、前后logo/文字）；马甲可穿脱；马甲款式为中式盘扣马甲，饰有传统元素纹样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尺寸：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玩偶高度30cm，宽度20cm，侧宽13cm。马甲尺寸配套玩偶（整体尺寸误差范围为0-1cm）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材质：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玩偶：水晶超柔；马甲：绸缎、锦缎等类似质感面料；填充物：pp棉等棉质物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重量：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单个玩偶克重≥245g（除马甲外）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主体颜色：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玩偶为金黄色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（参考图2颜色）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，马甲为红色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10000个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品质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造型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整体造型需与确认的参考图片及设计稿一致；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触感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：玩偶整体触感柔软；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回弹性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回弹性良好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，不变形，填充均匀饱满无结块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外观：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刺绣部位工整、美观，无线头、错位。马甲盘扣牢固，纹样清晰。整体无色差、无污渍、无破损。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工艺：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缝制牢固，无开线、爆口等质量问题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包装规格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单个包装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：每个玩偶需配独立透明OPP袋，确保产品清洁、防尘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采购限价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总价不超过¥215000元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交期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合同签订后35天内交齐全部货物，可分批交货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付款方式：月结30天，开具13%的增值税专用发票，付款采用银行电汇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1.7其他：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需寄送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样品</w:t>
      </w:r>
    </w:p>
    <w:p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参加遴选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供应商资格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要求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提供无重大违法记录、涉诉案件等声明或承诺；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提供营业执照；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提供未被列入失信被执行人的相关查询记录或信用报告。</w:t>
      </w:r>
    </w:p>
    <w:p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遴选资料提交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.1凡有意参加遴选者，按遴选公告要求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样品、《定制玩偶报价单》（见附件）及资格条件符合性证明等响应文件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由我单位组织评审小组进行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评审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供应商进行合作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逾期送达的或者未送达指定地点的响应文件，将被拒收。</w:t>
      </w:r>
    </w:p>
    <w:p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发布公告的媒介</w:t>
      </w:r>
    </w:p>
    <w:p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联系方式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邮箱地址：423839716@qq.com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附件：定制玩偶报价单</w:t>
      </w:r>
    </w:p>
    <w:p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>
      <w:pPr>
        <w:widowControl/>
        <w:shd w:val="clear" w:color="auto" w:fill="FFFFFF"/>
        <w:wordWrap w:val="0"/>
        <w:spacing w:line="432" w:lineRule="atLeast"/>
        <w:jc w:val="righ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国药控股星鲨制药（厦门）有限公司</w:t>
      </w:r>
    </w:p>
    <w:p>
      <w:pPr>
        <w:widowControl/>
        <w:shd w:val="clear" w:color="auto" w:fill="FFFFFF"/>
        <w:wordWrap w:val="0"/>
        <w:spacing w:line="432" w:lineRule="atLeast"/>
        <w:jc w:val="righ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>
      <w:pPr>
        <w:widowControl/>
        <w:numPr>
          <w:ilvl w:val="0"/>
          <w:numId w:val="0"/>
        </w:numPr>
        <w:shd w:val="clear" w:color="auto" w:fill="FFFFFF"/>
        <w:spacing w:line="432" w:lineRule="atLeast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E3D07"/>
    <w:multiLevelType w:val="singleLevel"/>
    <w:tmpl w:val="577E3D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0C"/>
    <w:rsid w:val="000026C1"/>
    <w:rsid w:val="000660FA"/>
    <w:rsid w:val="000C50B9"/>
    <w:rsid w:val="00115B34"/>
    <w:rsid w:val="00124E26"/>
    <w:rsid w:val="001437AC"/>
    <w:rsid w:val="001C3036"/>
    <w:rsid w:val="001D674E"/>
    <w:rsid w:val="001D6FB7"/>
    <w:rsid w:val="001E0055"/>
    <w:rsid w:val="001F796D"/>
    <w:rsid w:val="00236F5B"/>
    <w:rsid w:val="0024751A"/>
    <w:rsid w:val="00291EA2"/>
    <w:rsid w:val="003B4A70"/>
    <w:rsid w:val="003D398A"/>
    <w:rsid w:val="00404518"/>
    <w:rsid w:val="00411C44"/>
    <w:rsid w:val="00427144"/>
    <w:rsid w:val="004459D0"/>
    <w:rsid w:val="00445F4A"/>
    <w:rsid w:val="0046785A"/>
    <w:rsid w:val="004B7A38"/>
    <w:rsid w:val="004C742E"/>
    <w:rsid w:val="004F0B24"/>
    <w:rsid w:val="005035F8"/>
    <w:rsid w:val="0054542F"/>
    <w:rsid w:val="00561C80"/>
    <w:rsid w:val="005D5B26"/>
    <w:rsid w:val="005E520D"/>
    <w:rsid w:val="005F2A50"/>
    <w:rsid w:val="005F573E"/>
    <w:rsid w:val="006128E2"/>
    <w:rsid w:val="0068642D"/>
    <w:rsid w:val="006C24C3"/>
    <w:rsid w:val="006C332B"/>
    <w:rsid w:val="00722FB8"/>
    <w:rsid w:val="00740140"/>
    <w:rsid w:val="0074774A"/>
    <w:rsid w:val="00767026"/>
    <w:rsid w:val="007B77D1"/>
    <w:rsid w:val="007F1479"/>
    <w:rsid w:val="008726C9"/>
    <w:rsid w:val="00896DD6"/>
    <w:rsid w:val="008C4B92"/>
    <w:rsid w:val="0094740D"/>
    <w:rsid w:val="00971955"/>
    <w:rsid w:val="00990398"/>
    <w:rsid w:val="00992A94"/>
    <w:rsid w:val="00A325D8"/>
    <w:rsid w:val="00A47E41"/>
    <w:rsid w:val="00AC238C"/>
    <w:rsid w:val="00AE0DED"/>
    <w:rsid w:val="00AE5CDB"/>
    <w:rsid w:val="00B17935"/>
    <w:rsid w:val="00B2300E"/>
    <w:rsid w:val="00B4353F"/>
    <w:rsid w:val="00B655DE"/>
    <w:rsid w:val="00BF5724"/>
    <w:rsid w:val="00CD2B22"/>
    <w:rsid w:val="00CF4CFC"/>
    <w:rsid w:val="00D111CC"/>
    <w:rsid w:val="00D177C1"/>
    <w:rsid w:val="00D805B7"/>
    <w:rsid w:val="00DA3C0C"/>
    <w:rsid w:val="00E21DDD"/>
    <w:rsid w:val="00EE12F6"/>
    <w:rsid w:val="00F25DEE"/>
    <w:rsid w:val="00F267B1"/>
    <w:rsid w:val="00F338E1"/>
    <w:rsid w:val="00F44F67"/>
    <w:rsid w:val="00F450A5"/>
    <w:rsid w:val="00FE096F"/>
    <w:rsid w:val="00FF5708"/>
    <w:rsid w:val="02816466"/>
    <w:rsid w:val="03E37EE4"/>
    <w:rsid w:val="03EC6F99"/>
    <w:rsid w:val="04A812A1"/>
    <w:rsid w:val="05422FAA"/>
    <w:rsid w:val="067C2CE7"/>
    <w:rsid w:val="08CC0577"/>
    <w:rsid w:val="0A433942"/>
    <w:rsid w:val="0AAE55A9"/>
    <w:rsid w:val="0B354310"/>
    <w:rsid w:val="0B3F3282"/>
    <w:rsid w:val="0C1F1EFB"/>
    <w:rsid w:val="0D291939"/>
    <w:rsid w:val="0DF0039E"/>
    <w:rsid w:val="0EF04B70"/>
    <w:rsid w:val="124D485B"/>
    <w:rsid w:val="131C5295"/>
    <w:rsid w:val="138B678C"/>
    <w:rsid w:val="13E1417A"/>
    <w:rsid w:val="14263231"/>
    <w:rsid w:val="145746DC"/>
    <w:rsid w:val="16442095"/>
    <w:rsid w:val="16860557"/>
    <w:rsid w:val="18133B62"/>
    <w:rsid w:val="19DB6157"/>
    <w:rsid w:val="1B8847D2"/>
    <w:rsid w:val="1DDB36B5"/>
    <w:rsid w:val="1F4375EF"/>
    <w:rsid w:val="2048609B"/>
    <w:rsid w:val="22F6507E"/>
    <w:rsid w:val="232A749D"/>
    <w:rsid w:val="23E80503"/>
    <w:rsid w:val="2580476C"/>
    <w:rsid w:val="26CB02AF"/>
    <w:rsid w:val="27A906A5"/>
    <w:rsid w:val="28D41056"/>
    <w:rsid w:val="295201CD"/>
    <w:rsid w:val="2ADC009C"/>
    <w:rsid w:val="2CBE62A5"/>
    <w:rsid w:val="2DD44D96"/>
    <w:rsid w:val="2E0E5898"/>
    <w:rsid w:val="2E514EF7"/>
    <w:rsid w:val="2F017F75"/>
    <w:rsid w:val="2F382B48"/>
    <w:rsid w:val="2F4B7B98"/>
    <w:rsid w:val="2F875074"/>
    <w:rsid w:val="305756F6"/>
    <w:rsid w:val="31997B67"/>
    <w:rsid w:val="332B3F69"/>
    <w:rsid w:val="34336DBE"/>
    <w:rsid w:val="34670FD0"/>
    <w:rsid w:val="34AE30A3"/>
    <w:rsid w:val="34DF21B5"/>
    <w:rsid w:val="35812566"/>
    <w:rsid w:val="373F17C1"/>
    <w:rsid w:val="37E34E12"/>
    <w:rsid w:val="37ED50D5"/>
    <w:rsid w:val="384D5CC2"/>
    <w:rsid w:val="39912B88"/>
    <w:rsid w:val="3A59585F"/>
    <w:rsid w:val="3BCD6080"/>
    <w:rsid w:val="3CBF0783"/>
    <w:rsid w:val="3DC66843"/>
    <w:rsid w:val="40776A3F"/>
    <w:rsid w:val="411C3143"/>
    <w:rsid w:val="41D81C03"/>
    <w:rsid w:val="42212504"/>
    <w:rsid w:val="4244080F"/>
    <w:rsid w:val="43BB2C61"/>
    <w:rsid w:val="444F55DD"/>
    <w:rsid w:val="455671E0"/>
    <w:rsid w:val="460845EB"/>
    <w:rsid w:val="461B5C7B"/>
    <w:rsid w:val="474D674C"/>
    <w:rsid w:val="478C7274"/>
    <w:rsid w:val="48790E7B"/>
    <w:rsid w:val="48B30830"/>
    <w:rsid w:val="4B1B0E84"/>
    <w:rsid w:val="4BD034A7"/>
    <w:rsid w:val="4C1930A0"/>
    <w:rsid w:val="4DD613C5"/>
    <w:rsid w:val="4F3301C7"/>
    <w:rsid w:val="4FD277EE"/>
    <w:rsid w:val="505226DD"/>
    <w:rsid w:val="50ED4382"/>
    <w:rsid w:val="528A2602"/>
    <w:rsid w:val="54D16059"/>
    <w:rsid w:val="55BD4A9D"/>
    <w:rsid w:val="580F5226"/>
    <w:rsid w:val="5B072BC8"/>
    <w:rsid w:val="5C9127DF"/>
    <w:rsid w:val="5EFA28BD"/>
    <w:rsid w:val="5EFF7CA2"/>
    <w:rsid w:val="60067E25"/>
    <w:rsid w:val="60F65CF0"/>
    <w:rsid w:val="64524F4A"/>
    <w:rsid w:val="670D74B4"/>
    <w:rsid w:val="67B51A77"/>
    <w:rsid w:val="6BE741CA"/>
    <w:rsid w:val="6E027C29"/>
    <w:rsid w:val="6E7A7215"/>
    <w:rsid w:val="708F266C"/>
    <w:rsid w:val="711579D4"/>
    <w:rsid w:val="71333A0D"/>
    <w:rsid w:val="71F31237"/>
    <w:rsid w:val="72A9042B"/>
    <w:rsid w:val="76B86E8E"/>
    <w:rsid w:val="76F53C3E"/>
    <w:rsid w:val="77A13DC6"/>
    <w:rsid w:val="77E50191"/>
    <w:rsid w:val="783C764B"/>
    <w:rsid w:val="783F3CDB"/>
    <w:rsid w:val="797D25F3"/>
    <w:rsid w:val="798219D5"/>
    <w:rsid w:val="79A73866"/>
    <w:rsid w:val="7A06433A"/>
    <w:rsid w:val="7C2E0EC3"/>
    <w:rsid w:val="7CB93960"/>
    <w:rsid w:val="7EB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1007</Characters>
  <Lines>5</Lines>
  <Paragraphs>1</Paragraphs>
  <TotalTime>23</TotalTime>
  <ScaleCrop>false</ScaleCrop>
  <LinksUpToDate>false</LinksUpToDate>
  <CharactersWithSpaces>1019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普通用户</dc:creator>
  <cp:lastModifiedBy>ly</cp:lastModifiedBy>
  <cp:lastPrinted>2025-12-11T01:46:11Z</cp:lastPrinted>
  <dcterms:modified xsi:type="dcterms:W3CDTF">2025-12-11T02:07:45Z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eyJoZGlkIjoiNzEyMGU4NWMwYmM0M2VmMmI1MzY5NmQ4ZmNiMzEwNDkiLCJ1c2VySWQiOiIzNzE4NDMwMzQifQ==</vt:lpwstr>
  </property>
  <property fmtid="{D5CDD505-2E9C-101B-9397-08002B2CF9AE}" pid="3" name="KSOProductBuildVer">
    <vt:lpwstr>2052-11.8.2.10229</vt:lpwstr>
  </property>
  <property fmtid="{D5CDD505-2E9C-101B-9397-08002B2CF9AE}" pid="4" name="ICV">
    <vt:lpwstr>F0DF1FB2814E4C838E0188AEB2C23C41_12</vt:lpwstr>
  </property>
</Properties>
</file>